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AF5" w:rsidRPr="00132CD6" w:rsidRDefault="00132CD6" w:rsidP="00132CD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2CD6">
        <w:rPr>
          <w:rFonts w:ascii="Times New Roman" w:hAnsi="Times New Roman" w:cs="Times New Roman"/>
          <w:b/>
          <w:sz w:val="24"/>
          <w:szCs w:val="24"/>
        </w:rPr>
        <w:t>MATEMATICA</w:t>
      </w:r>
    </w:p>
    <w:p w:rsidR="00132CD6" w:rsidRDefault="00132CD6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132CD6" w:rsidRPr="00132CD6" w:rsidRDefault="00132CD6" w:rsidP="00132CD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132C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Algebra dei vettori</w:t>
      </w:r>
    </w:p>
    <w:p w:rsidR="00132CD6" w:rsidRPr="00132CD6" w:rsidRDefault="00132CD6" w:rsidP="00132CD6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32CD6">
        <w:rPr>
          <w:rFonts w:ascii="Times New Roman" w:eastAsia="Times New Roman" w:hAnsi="Times New Roman" w:cs="Times New Roman"/>
          <w:sz w:val="24"/>
          <w:szCs w:val="24"/>
          <w:lang w:eastAsia="it-IT"/>
        </w:rPr>
        <w:t>Scalari e vettori</w:t>
      </w:r>
    </w:p>
    <w:p w:rsidR="00132CD6" w:rsidRPr="00132CD6" w:rsidRDefault="00132CD6" w:rsidP="00132CD6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32CD6">
        <w:rPr>
          <w:rFonts w:ascii="Times New Roman" w:eastAsia="Times New Roman" w:hAnsi="Times New Roman" w:cs="Times New Roman"/>
          <w:sz w:val="24"/>
          <w:szCs w:val="24"/>
          <w:lang w:eastAsia="it-IT"/>
        </w:rPr>
        <w:t>I vettori nel piano cartesiano</w:t>
      </w:r>
    </w:p>
    <w:p w:rsidR="00132CD6" w:rsidRPr="00132CD6" w:rsidRDefault="00132CD6" w:rsidP="00132C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32CD6">
        <w:rPr>
          <w:rFonts w:ascii="Times New Roman" w:eastAsia="Times New Roman" w:hAnsi="Times New Roman" w:cs="Times New Roman"/>
          <w:sz w:val="24"/>
          <w:szCs w:val="24"/>
          <w:lang w:eastAsia="it-IT"/>
        </w:rPr>
        <w:t>Le operazioni con i vettori: somma, moltiplicazione per scalare e prodotto scalare</w:t>
      </w:r>
    </w:p>
    <w:p w:rsidR="00132CD6" w:rsidRDefault="00132CD6" w:rsidP="00132CD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132CD6" w:rsidRPr="00132CD6" w:rsidRDefault="00132CD6" w:rsidP="00132CD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132C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Geometria euclidea: circonferenza e cerchio</w:t>
      </w:r>
    </w:p>
    <w:p w:rsidR="00132CD6" w:rsidRPr="00132CD6" w:rsidRDefault="00132CD6" w:rsidP="00132CD6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32CD6">
        <w:rPr>
          <w:rFonts w:ascii="Times New Roman" w:eastAsia="Times New Roman" w:hAnsi="Times New Roman" w:cs="Times New Roman"/>
          <w:sz w:val="24"/>
          <w:szCs w:val="24"/>
          <w:lang w:eastAsia="it-IT"/>
        </w:rPr>
        <w:t>La circonferenza e il cerchio: definizione</w:t>
      </w:r>
    </w:p>
    <w:p w:rsidR="00132CD6" w:rsidRPr="00132CD6" w:rsidRDefault="00132CD6" w:rsidP="00132CD6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32CD6">
        <w:rPr>
          <w:rFonts w:ascii="Times New Roman" w:eastAsia="Times New Roman" w:hAnsi="Times New Roman" w:cs="Times New Roman"/>
          <w:sz w:val="24"/>
          <w:szCs w:val="24"/>
          <w:lang w:eastAsia="it-IT"/>
        </w:rPr>
        <w:t>I teoremi sulle corde</w:t>
      </w:r>
    </w:p>
    <w:p w:rsidR="00132CD6" w:rsidRPr="00132CD6" w:rsidRDefault="00132CD6" w:rsidP="00132CD6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32CD6">
        <w:rPr>
          <w:rFonts w:ascii="Times New Roman" w:eastAsia="Times New Roman" w:hAnsi="Times New Roman" w:cs="Times New Roman"/>
          <w:sz w:val="24"/>
          <w:szCs w:val="24"/>
          <w:lang w:eastAsia="it-IT"/>
        </w:rPr>
        <w:t>Rette e circonferenze: posizioni reciproche</w:t>
      </w:r>
    </w:p>
    <w:p w:rsidR="00132CD6" w:rsidRPr="00132CD6" w:rsidRDefault="00132CD6" w:rsidP="00132CD6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32CD6">
        <w:rPr>
          <w:rFonts w:ascii="Times New Roman" w:eastAsia="Times New Roman" w:hAnsi="Times New Roman" w:cs="Times New Roman"/>
          <w:sz w:val="24"/>
          <w:szCs w:val="24"/>
          <w:lang w:eastAsia="it-IT"/>
        </w:rPr>
        <w:t>Angoli alla circonferenza ed angoli al centro</w:t>
      </w:r>
    </w:p>
    <w:p w:rsidR="00132CD6" w:rsidRPr="00132CD6" w:rsidRDefault="00132CD6" w:rsidP="00132C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32CD6">
        <w:rPr>
          <w:rFonts w:ascii="Times New Roman" w:eastAsia="Times New Roman" w:hAnsi="Times New Roman" w:cs="Times New Roman"/>
          <w:sz w:val="24"/>
          <w:szCs w:val="24"/>
          <w:lang w:eastAsia="it-IT"/>
        </w:rPr>
        <w:t>Lunghezza della circonferenza e area del cerchio</w:t>
      </w:r>
    </w:p>
    <w:p w:rsidR="00132CD6" w:rsidRDefault="00132CD6" w:rsidP="00132CD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132CD6" w:rsidRPr="00132CD6" w:rsidRDefault="00132CD6" w:rsidP="00132CD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132C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Modelli matematici di secondo grado</w:t>
      </w:r>
    </w:p>
    <w:p w:rsidR="00132CD6" w:rsidRPr="00132CD6" w:rsidRDefault="00132CD6" w:rsidP="00132CD6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32CD6">
        <w:rPr>
          <w:rFonts w:ascii="Times New Roman" w:eastAsia="Times New Roman" w:hAnsi="Times New Roman" w:cs="Times New Roman"/>
          <w:sz w:val="24"/>
          <w:szCs w:val="24"/>
          <w:lang w:eastAsia="it-IT"/>
        </w:rPr>
        <w:t>Le equazioni complete ed incomplete di secondo grado</w:t>
      </w:r>
    </w:p>
    <w:p w:rsidR="00132CD6" w:rsidRPr="00132CD6" w:rsidRDefault="00132CD6" w:rsidP="00132CD6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32CD6">
        <w:rPr>
          <w:rFonts w:ascii="Times New Roman" w:eastAsia="Times New Roman" w:hAnsi="Times New Roman" w:cs="Times New Roman"/>
          <w:sz w:val="24"/>
          <w:szCs w:val="24"/>
          <w:lang w:eastAsia="it-IT"/>
        </w:rPr>
        <w:t>Le equazioni intere e frazionarie di secondo grado</w:t>
      </w:r>
    </w:p>
    <w:p w:rsidR="00132CD6" w:rsidRPr="00132CD6" w:rsidRDefault="00132CD6" w:rsidP="00132CD6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32CD6">
        <w:rPr>
          <w:rFonts w:ascii="Times New Roman" w:eastAsia="Times New Roman" w:hAnsi="Times New Roman" w:cs="Times New Roman"/>
          <w:sz w:val="24"/>
          <w:szCs w:val="24"/>
          <w:lang w:eastAsia="it-IT"/>
        </w:rPr>
        <w:t>I legami tra i coefficienti e le soluzioni</w:t>
      </w:r>
    </w:p>
    <w:p w:rsidR="00132CD6" w:rsidRPr="00132CD6" w:rsidRDefault="00132CD6" w:rsidP="00132CD6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32CD6">
        <w:rPr>
          <w:rFonts w:ascii="Times New Roman" w:eastAsia="Times New Roman" w:hAnsi="Times New Roman" w:cs="Times New Roman"/>
          <w:sz w:val="24"/>
          <w:szCs w:val="24"/>
          <w:lang w:eastAsia="it-IT"/>
        </w:rPr>
        <w:t>Problemi di secondo grado</w:t>
      </w:r>
    </w:p>
    <w:p w:rsidR="00132CD6" w:rsidRPr="00132CD6" w:rsidRDefault="00132CD6" w:rsidP="00132CD6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32CD6">
        <w:rPr>
          <w:rFonts w:ascii="Times New Roman" w:eastAsia="Times New Roman" w:hAnsi="Times New Roman" w:cs="Times New Roman"/>
          <w:sz w:val="24"/>
          <w:szCs w:val="24"/>
          <w:lang w:eastAsia="it-IT"/>
        </w:rPr>
        <w:t>Le funzioni quadratiche</w:t>
      </w:r>
    </w:p>
    <w:p w:rsidR="00132CD6" w:rsidRPr="00132CD6" w:rsidRDefault="00132CD6" w:rsidP="00132CD6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32CD6">
        <w:rPr>
          <w:rFonts w:ascii="Times New Roman" w:eastAsia="Times New Roman" w:hAnsi="Times New Roman" w:cs="Times New Roman"/>
          <w:sz w:val="24"/>
          <w:szCs w:val="24"/>
          <w:lang w:eastAsia="it-IT"/>
        </w:rPr>
        <w:t>Le equazioni di grado superiore al secondo ma riconducibili al secondo grado tramite scomposizione.</w:t>
      </w:r>
    </w:p>
    <w:p w:rsidR="00132CD6" w:rsidRPr="00132CD6" w:rsidRDefault="00132CD6" w:rsidP="00132C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32CD6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Equazioni binomie e </w:t>
      </w:r>
      <w:proofErr w:type="spellStart"/>
      <w:r w:rsidRPr="00132CD6">
        <w:rPr>
          <w:rFonts w:ascii="Times New Roman" w:eastAsia="Times New Roman" w:hAnsi="Times New Roman" w:cs="Times New Roman"/>
          <w:sz w:val="24"/>
          <w:szCs w:val="24"/>
          <w:lang w:eastAsia="it-IT"/>
        </w:rPr>
        <w:t>trinomie</w:t>
      </w:r>
      <w:proofErr w:type="spellEnd"/>
      <w:r w:rsidRPr="00132CD6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132CD6" w:rsidRDefault="00132CD6" w:rsidP="00132CD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132CD6" w:rsidRPr="00132CD6" w:rsidRDefault="00132CD6" w:rsidP="00132CD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132C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Modelli </w:t>
      </w:r>
      <w:proofErr w:type="gramStart"/>
      <w:r w:rsidRPr="00132C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matematici :</w:t>
      </w:r>
      <w:proofErr w:type="gramEnd"/>
      <w:r w:rsidRPr="00132C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disequazioni di secondo grado e grado superiore</w:t>
      </w:r>
    </w:p>
    <w:p w:rsidR="00132CD6" w:rsidRPr="00132CD6" w:rsidRDefault="00132CD6" w:rsidP="00132CD6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32CD6">
        <w:rPr>
          <w:rFonts w:ascii="Times New Roman" w:eastAsia="Times New Roman" w:hAnsi="Times New Roman" w:cs="Times New Roman"/>
          <w:sz w:val="24"/>
          <w:szCs w:val="24"/>
          <w:lang w:eastAsia="it-IT"/>
        </w:rPr>
        <w:t>Le disequazioni di secondo grado intere e frazionarie</w:t>
      </w:r>
    </w:p>
    <w:p w:rsidR="00132CD6" w:rsidRPr="00132CD6" w:rsidRDefault="00132CD6" w:rsidP="00132CD6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32CD6">
        <w:rPr>
          <w:rFonts w:ascii="Times New Roman" w:eastAsia="Times New Roman" w:hAnsi="Times New Roman" w:cs="Times New Roman"/>
          <w:sz w:val="24"/>
          <w:szCs w:val="24"/>
          <w:lang w:eastAsia="it-IT"/>
        </w:rPr>
        <w:t>I sistemi di disequazioni</w:t>
      </w:r>
    </w:p>
    <w:p w:rsidR="00132CD6" w:rsidRPr="00132CD6" w:rsidRDefault="00132CD6" w:rsidP="00132CD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132CD6">
        <w:rPr>
          <w:rFonts w:ascii="Times New Roman" w:eastAsia="Times New Roman" w:hAnsi="Times New Roman" w:cs="Times New Roman"/>
          <w:sz w:val="24"/>
          <w:szCs w:val="24"/>
          <w:lang w:eastAsia="it-IT"/>
        </w:rPr>
        <w:t>Le disequazioni di grado superiore al secondo utilizzando per la risoluzione le disequazioni di secondo grado</w:t>
      </w:r>
    </w:p>
    <w:p w:rsidR="00132CD6" w:rsidRDefault="00132CD6" w:rsidP="00132CD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132CD6" w:rsidRPr="00132CD6" w:rsidRDefault="00132CD6" w:rsidP="00132CD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132C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Geometria Analitica: Luoghi Geometrici</w:t>
      </w:r>
    </w:p>
    <w:p w:rsidR="00132CD6" w:rsidRPr="00132CD6" w:rsidRDefault="00132CD6" w:rsidP="00132C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132CD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Luoghi geometrici di primo grado: l’asse del segmento, determinazione della equazione.</w:t>
      </w:r>
    </w:p>
    <w:p w:rsidR="00132CD6" w:rsidRPr="00132CD6" w:rsidRDefault="00132CD6" w:rsidP="00132C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Luoghi geometrici di secondo</w:t>
      </w:r>
      <w:bookmarkStart w:id="0" w:name="_GoBack"/>
      <w:bookmarkEnd w:id="0"/>
      <w:r w:rsidRPr="00132CD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grado: la parabola con asse di simmetria parallelo all’asse delle y e la circonferenza, elementi caratteristici e rappresentazione grafica e determinazione dell’ equazione  </w:t>
      </w:r>
    </w:p>
    <w:p w:rsidR="00132CD6" w:rsidRPr="00132CD6" w:rsidRDefault="00132CD6" w:rsidP="00132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132CD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Parabole e circonferenze con equazioni incomplete.</w:t>
      </w:r>
    </w:p>
    <w:p w:rsidR="00132CD6" w:rsidRDefault="00132CD6" w:rsidP="00132CD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132CD6" w:rsidRPr="00132CD6" w:rsidRDefault="00132CD6" w:rsidP="00132CD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132C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Statistica</w:t>
      </w:r>
    </w:p>
    <w:p w:rsidR="00132CD6" w:rsidRPr="00132CD6" w:rsidRDefault="00132CD6" w:rsidP="00132C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132CD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Richiami ed integrazioni </w:t>
      </w:r>
    </w:p>
    <w:p w:rsidR="00132CD6" w:rsidRPr="00132CD6" w:rsidRDefault="00132CD6" w:rsidP="00132C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132CD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valori di sintesi</w:t>
      </w:r>
    </w:p>
    <w:p w:rsidR="00132CD6" w:rsidRPr="00132CD6" w:rsidRDefault="00132CD6" w:rsidP="00132C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132CD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Gli indici di variabilità</w:t>
      </w:r>
    </w:p>
    <w:p w:rsidR="00132CD6" w:rsidRPr="00132CD6" w:rsidRDefault="00132CD6" w:rsidP="00132C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132CD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rapporti statistici</w:t>
      </w:r>
    </w:p>
    <w:p w:rsidR="00132CD6" w:rsidRPr="00132CD6" w:rsidRDefault="00132CD6" w:rsidP="00132C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132CD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Lo studio congiunto di due caratteri</w:t>
      </w:r>
    </w:p>
    <w:p w:rsidR="00132CD6" w:rsidRPr="00132CD6" w:rsidRDefault="00132CD6" w:rsidP="00132C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132CD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dipendenza lineare</w:t>
      </w:r>
    </w:p>
    <w:p w:rsidR="00132CD6" w:rsidRPr="00132CD6" w:rsidRDefault="00132CD6" w:rsidP="00132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132CD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 interpolazione statistica e la regressione</w:t>
      </w:r>
    </w:p>
    <w:p w:rsidR="00132CD6" w:rsidRDefault="00132CD6" w:rsidP="00132CD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132CD6" w:rsidRPr="00132CD6" w:rsidRDefault="00132CD6" w:rsidP="00132CD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132C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calcolo approssimato</w:t>
      </w:r>
    </w:p>
    <w:p w:rsidR="00132CD6" w:rsidRPr="00132CD6" w:rsidRDefault="00132CD6" w:rsidP="00132CD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132CD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Approssimazioni</w:t>
      </w:r>
    </w:p>
    <w:p w:rsidR="00132CD6" w:rsidRPr="00132CD6" w:rsidRDefault="00132CD6" w:rsidP="00132C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32CD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Propagazione degli errori</w:t>
      </w:r>
    </w:p>
    <w:sectPr w:rsidR="00132CD6" w:rsidRPr="00132CD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6DB"/>
    <w:rsid w:val="000006DB"/>
    <w:rsid w:val="00132CD6"/>
    <w:rsid w:val="00DB6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74A10D-3AB9-4937-B2C9-4AD5198A6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253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2019-10-16T17:25:00Z</dcterms:created>
  <dcterms:modified xsi:type="dcterms:W3CDTF">2019-10-16T17:29:00Z</dcterms:modified>
</cp:coreProperties>
</file>